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125C9" w:rsidRDefault="00A528FF">
      <w:r>
        <w:rPr>
          <w:noProof/>
          <w:sz w:val="20"/>
        </w:rPr>
        <w:pict>
          <v:shapetype id="_x0000_t202" coordsize="21600,21600" o:spt="202" path="m,l,21600r21600,l21600,xe">
            <v:stroke joinstyle="miter"/>
            <v:path gradientshapeok="t" o:connecttype="rect"/>
          </v:shapetype>
          <v:shape id="_x0000_s1055" type="#_x0000_t202" style="position:absolute;margin-left:13.7pt;margin-top:1.2pt;width:507.65pt;height:45pt;z-index:251666944" filled="f" stroked="f">
            <v:textbox style="mso-next-textbox:#_x0000_s1055">
              <w:txbxContent>
                <w:p w:rsidR="00A528FF" w:rsidRDefault="00A528FF">
                  <w:pPr>
                    <w:pStyle w:val="Corpsdetexte"/>
                  </w:pPr>
                  <w:r>
                    <w:t>EQUIPEMENTS DE PROTECTION</w:t>
                  </w:r>
                </w:p>
                <w:p w:rsidR="009125C9" w:rsidRDefault="00362AAC">
                  <w:pPr>
                    <w:pStyle w:val="Corpsdetexte"/>
                  </w:pPr>
                  <w:r>
                    <w:t>INDIVIDUELLE ET COLLECTIVE</w:t>
                  </w:r>
                </w:p>
              </w:txbxContent>
            </v:textbox>
          </v:shape>
        </w:pict>
      </w:r>
      <w:r w:rsidR="00D2762F">
        <w:rPr>
          <w:noProof/>
          <w:sz w:val="20"/>
        </w:rPr>
        <w:pict>
          <v:roundrect id="_x0000_s1056" style="position:absolute;margin-left:65.15pt;margin-top:0;width:414pt;height:45pt;z-index:251640320" arcsize="10923f" fillcolor="silver" strokeweight="1.5pt"/>
        </w:pict>
      </w:r>
    </w:p>
    <w:p w:rsidR="009125C9" w:rsidRDefault="009125C9"/>
    <w:p w:rsidR="009125C9" w:rsidRDefault="009125C9"/>
    <w:p w:rsidR="009125C9" w:rsidRDefault="009125C9"/>
    <w:p w:rsidR="000B46E5" w:rsidRDefault="000B46E5"/>
    <w:p w:rsidR="004E0ADB" w:rsidRDefault="004E0ADB"/>
    <w:p w:rsidR="009125C9" w:rsidRDefault="00362AAC">
      <w:pPr>
        <w:spacing w:line="360" w:lineRule="auto"/>
        <w:jc w:val="both"/>
        <w:rPr>
          <w:b/>
          <w:bCs/>
          <w:u w:val="single"/>
        </w:rPr>
      </w:pPr>
      <w:r>
        <w:rPr>
          <w:b/>
          <w:bCs/>
          <w:u w:val="single"/>
        </w:rPr>
        <w:t>I-/ GENERALITES</w:t>
      </w:r>
    </w:p>
    <w:p w:rsidR="009125C9" w:rsidRDefault="00362AAC">
      <w:pPr>
        <w:spacing w:line="360" w:lineRule="auto"/>
        <w:jc w:val="both"/>
        <w:rPr>
          <w:color w:val="0000FF"/>
        </w:rPr>
      </w:pPr>
      <w:r>
        <w:t>Les équipements de protection individuel</w:t>
      </w:r>
      <w:r w:rsidR="000B46E5">
        <w:t>le</w:t>
      </w:r>
      <w:r>
        <w:t xml:space="preserve"> (EPI) font partie intégrante de la sécurité électrique. Ils sont définis par l’article R.233-83-3 du code du travail comme des </w:t>
      </w:r>
      <w:r w:rsidR="000B46E5">
        <w:rPr>
          <w:color w:val="0000FF"/>
        </w:rPr>
        <w:t>« </w:t>
      </w:r>
      <w:r>
        <w:rPr>
          <w:i/>
          <w:iCs/>
          <w:color w:val="0000FF"/>
        </w:rPr>
        <w:t>dispositifs ou moyens portés par une personne en vue de la protéger contre les risques susceptibles de menacer sa santé et sa sécurité</w:t>
      </w:r>
      <w:r>
        <w:rPr>
          <w:color w:val="0000FF"/>
        </w:rPr>
        <w:t> » .</w:t>
      </w:r>
    </w:p>
    <w:p w:rsidR="009125C9" w:rsidRDefault="00362AAC">
      <w:pPr>
        <w:spacing w:line="360" w:lineRule="auto"/>
        <w:jc w:val="both"/>
      </w:pPr>
      <w:r>
        <w:t>Les EPI doivent :</w:t>
      </w:r>
    </w:p>
    <w:p w:rsidR="009125C9" w:rsidRDefault="00362AAC">
      <w:pPr>
        <w:numPr>
          <w:ilvl w:val="0"/>
          <w:numId w:val="3"/>
        </w:numPr>
        <w:spacing w:line="360" w:lineRule="auto"/>
        <w:jc w:val="both"/>
      </w:pPr>
      <w:r>
        <w:t>être conformes aux prescriptions de la réglementation et aux normes quand elles existent,</w:t>
      </w:r>
    </w:p>
    <w:p w:rsidR="009125C9" w:rsidRDefault="00362AAC">
      <w:pPr>
        <w:numPr>
          <w:ilvl w:val="0"/>
          <w:numId w:val="3"/>
        </w:numPr>
        <w:spacing w:line="360" w:lineRule="auto"/>
        <w:jc w:val="both"/>
        <w:rPr>
          <w:color w:val="000000"/>
        </w:rPr>
      </w:pPr>
      <w:r>
        <w:t>faire l’objet du marquage de conformité CE.</w:t>
      </w:r>
    </w:p>
    <w:p w:rsidR="009125C9" w:rsidRDefault="00362AAC">
      <w:pPr>
        <w:spacing w:line="360" w:lineRule="auto"/>
        <w:jc w:val="both"/>
        <w:rPr>
          <w:color w:val="000000"/>
        </w:rPr>
      </w:pPr>
      <w:r>
        <w:rPr>
          <w:color w:val="000000"/>
        </w:rPr>
        <w:t>Tout utilisateur de matériel de sécurité doit vérifier son bon état avant emploi.</w:t>
      </w:r>
    </w:p>
    <w:p w:rsidR="009125C9" w:rsidRDefault="00362AAC">
      <w:pPr>
        <w:spacing w:line="360" w:lineRule="auto"/>
        <w:jc w:val="both"/>
        <w:rPr>
          <w:color w:val="000000"/>
        </w:rPr>
      </w:pPr>
      <w:r>
        <w:rPr>
          <w:color w:val="000000"/>
        </w:rPr>
        <w:t>Le matériel doit être adapté aux interventions et aux travaux.</w:t>
      </w:r>
    </w:p>
    <w:p w:rsidR="009125C9" w:rsidRDefault="009125C9">
      <w:pPr>
        <w:spacing w:line="360" w:lineRule="auto"/>
        <w:jc w:val="both"/>
        <w:rPr>
          <w:color w:val="000000"/>
        </w:rPr>
      </w:pPr>
    </w:p>
    <w:p w:rsidR="004E0ADB" w:rsidRDefault="004E0ADB">
      <w:pPr>
        <w:spacing w:line="360" w:lineRule="auto"/>
        <w:jc w:val="both"/>
        <w:rPr>
          <w:color w:val="000000"/>
        </w:rPr>
      </w:pPr>
    </w:p>
    <w:p w:rsidR="009125C9" w:rsidRDefault="00362AAC">
      <w:pPr>
        <w:spacing w:line="360" w:lineRule="auto"/>
        <w:jc w:val="both"/>
        <w:rPr>
          <w:b/>
          <w:bCs/>
          <w:u w:val="single"/>
        </w:rPr>
      </w:pPr>
      <w:r>
        <w:rPr>
          <w:b/>
          <w:bCs/>
          <w:u w:val="single"/>
        </w:rPr>
        <w:t xml:space="preserve">II-/ </w:t>
      </w:r>
      <w:r w:rsidR="005B4325">
        <w:rPr>
          <w:b/>
          <w:bCs/>
          <w:u w:val="single"/>
        </w:rPr>
        <w:t>LES</w:t>
      </w:r>
      <w:r w:rsidR="00AE3FF8">
        <w:rPr>
          <w:b/>
          <w:bCs/>
          <w:u w:val="single"/>
        </w:rPr>
        <w:t xml:space="preserve"> </w:t>
      </w:r>
      <w:r w:rsidR="005B4325">
        <w:rPr>
          <w:b/>
          <w:bCs/>
          <w:u w:val="single"/>
        </w:rPr>
        <w:t>EQUIPEMENTS DE PROTECTION INDIVIDUELLE</w:t>
      </w:r>
      <w:r w:rsidR="00AE3FF8">
        <w:rPr>
          <w:b/>
          <w:bCs/>
          <w:u w:val="single"/>
        </w:rPr>
        <w:t xml:space="preserve"> (EPI) :</w:t>
      </w:r>
    </w:p>
    <w:p w:rsidR="004E0ADB" w:rsidRDefault="004E0ADB">
      <w:pPr>
        <w:spacing w:line="360" w:lineRule="auto"/>
        <w:jc w:val="both"/>
        <w:rPr>
          <w:b/>
          <w:bCs/>
          <w:u w:val="single"/>
        </w:rPr>
      </w:pPr>
    </w:p>
    <w:p w:rsidR="009125C9" w:rsidRDefault="00362AAC">
      <w:pPr>
        <w:spacing w:line="360" w:lineRule="auto"/>
        <w:ind w:firstLine="708"/>
        <w:jc w:val="both"/>
        <w:rPr>
          <w:b/>
          <w:bCs/>
          <w:u w:val="single"/>
        </w:rPr>
      </w:pPr>
      <w:r>
        <w:rPr>
          <w:b/>
          <w:bCs/>
          <w:u w:val="single"/>
        </w:rPr>
        <w:t>1-/ Mise à disposition des EPI</w:t>
      </w:r>
    </w:p>
    <w:p w:rsidR="009125C9" w:rsidRDefault="00362AAC">
      <w:pPr>
        <w:spacing w:line="360" w:lineRule="auto"/>
        <w:jc w:val="both"/>
      </w:pPr>
      <w:r>
        <w:t>Pour préserver la santé et la sécurité du personnel, le chef d’établissement doit mettre si nécessaire</w:t>
      </w:r>
      <w:r w:rsidR="00DB2BEF">
        <w:t xml:space="preserve"> à sa disposition</w:t>
      </w:r>
      <w:r>
        <w:t xml:space="preserve"> des équipements de protection individuelle adaptés aux risques et aux conditions de travail. Par ailleurs, si les travaux sont insalubres et salissants, il doit leur fournir les vêtements appropriés.</w:t>
      </w:r>
    </w:p>
    <w:p w:rsidR="000B46E5" w:rsidRDefault="000B46E5">
      <w:pPr>
        <w:spacing w:line="360" w:lineRule="auto"/>
        <w:ind w:firstLine="708"/>
        <w:jc w:val="both"/>
        <w:rPr>
          <w:b/>
          <w:bCs/>
          <w:u w:val="single"/>
        </w:rPr>
      </w:pPr>
    </w:p>
    <w:p w:rsidR="009125C9" w:rsidRDefault="00362AAC">
      <w:pPr>
        <w:spacing w:line="360" w:lineRule="auto"/>
        <w:ind w:firstLine="708"/>
        <w:jc w:val="both"/>
        <w:rPr>
          <w:b/>
          <w:bCs/>
          <w:u w:val="single"/>
        </w:rPr>
      </w:pPr>
      <w:r>
        <w:rPr>
          <w:b/>
          <w:bCs/>
          <w:u w:val="single"/>
        </w:rPr>
        <w:t>2-/ Evaluation des risques</w:t>
      </w:r>
    </w:p>
    <w:p w:rsidR="009125C9" w:rsidRDefault="00362AAC">
      <w:pPr>
        <w:spacing w:line="360" w:lineRule="auto"/>
        <w:jc w:val="both"/>
      </w:pPr>
      <w:r>
        <w:t xml:space="preserve">Les EPI sont appropriés aux risques </w:t>
      </w:r>
      <w:r w:rsidR="00DB2BEF">
        <w:t xml:space="preserve">et aux conditions de travail : </w:t>
      </w:r>
      <w:r>
        <w:rPr>
          <w:color w:val="0000FF"/>
        </w:rPr>
        <w:t>« </w:t>
      </w:r>
      <w:r>
        <w:rPr>
          <w:i/>
          <w:iCs/>
          <w:color w:val="0000FF"/>
        </w:rPr>
        <w:t>la mise en œuvre, le choix et l’utilisation des EPI doivent être faits par le chef d’établissement suivant les principes généraux de prévention. Pour prendre sa décision, le chef d’établissement doit d’abord évaluer les risques</w:t>
      </w:r>
      <w:r>
        <w:rPr>
          <w:color w:val="0000FF"/>
        </w:rPr>
        <w:t> »</w:t>
      </w:r>
      <w:r>
        <w:t>.</w:t>
      </w:r>
    </w:p>
    <w:p w:rsidR="000B46E5" w:rsidRDefault="000B46E5">
      <w:pPr>
        <w:spacing w:line="360" w:lineRule="auto"/>
        <w:ind w:firstLine="708"/>
        <w:jc w:val="both"/>
        <w:rPr>
          <w:b/>
          <w:bCs/>
          <w:u w:val="single"/>
        </w:rPr>
      </w:pPr>
    </w:p>
    <w:p w:rsidR="009125C9" w:rsidRDefault="00362AAC">
      <w:pPr>
        <w:spacing w:line="360" w:lineRule="auto"/>
        <w:ind w:firstLine="708"/>
        <w:jc w:val="both"/>
        <w:rPr>
          <w:b/>
          <w:bCs/>
          <w:u w:val="single"/>
        </w:rPr>
      </w:pPr>
      <w:r>
        <w:rPr>
          <w:b/>
          <w:bCs/>
          <w:u w:val="single"/>
        </w:rPr>
        <w:t>3-/ Choix des EPI</w:t>
      </w:r>
    </w:p>
    <w:p w:rsidR="009125C9" w:rsidRDefault="00362AAC">
      <w:pPr>
        <w:spacing w:line="360" w:lineRule="auto"/>
        <w:jc w:val="both"/>
        <w:rPr>
          <w:i/>
          <w:iCs/>
        </w:rPr>
      </w:pPr>
      <w:r>
        <w:t xml:space="preserve">Le chef d’établissement apprécie ensuite l’EPI qu’il mettra à disposition des salariés en fonction de l’analyse des risques. En effet, il doit choisir les EPI </w:t>
      </w:r>
      <w:r>
        <w:rPr>
          <w:i/>
          <w:iCs/>
          <w:color w:val="0000FF"/>
        </w:rPr>
        <w:t>« nécessaires »,</w:t>
      </w:r>
      <w:r w:rsidR="00DB2BEF">
        <w:rPr>
          <w:i/>
          <w:iCs/>
          <w:color w:val="0000FF"/>
        </w:rPr>
        <w:t xml:space="preserve"> « appropriés aux risques », « </w:t>
      </w:r>
      <w:r>
        <w:rPr>
          <w:i/>
          <w:iCs/>
          <w:color w:val="0000FF"/>
        </w:rPr>
        <w:t>convenablement adaptés aux risques à prévenir »</w:t>
      </w:r>
      <w:r>
        <w:rPr>
          <w:i/>
          <w:iCs/>
        </w:rPr>
        <w:t xml:space="preserve">, </w:t>
      </w:r>
      <w:r>
        <w:t>et aux</w:t>
      </w:r>
      <w:r>
        <w:rPr>
          <w:i/>
          <w:iCs/>
        </w:rPr>
        <w:t xml:space="preserve"> </w:t>
      </w:r>
      <w:r>
        <w:rPr>
          <w:i/>
          <w:iCs/>
          <w:color w:val="0000FF"/>
        </w:rPr>
        <w:t>« conditions et caractéristiques particulières du travail »</w:t>
      </w:r>
    </w:p>
    <w:p w:rsidR="009125C9" w:rsidRDefault="009125C9">
      <w:pPr>
        <w:spacing w:line="360" w:lineRule="auto"/>
        <w:jc w:val="both"/>
        <w:rPr>
          <w:i/>
          <w:iCs/>
        </w:rPr>
      </w:pPr>
    </w:p>
    <w:p w:rsidR="009125C9" w:rsidRDefault="00362AAC">
      <w:pPr>
        <w:spacing w:line="360" w:lineRule="auto"/>
        <w:ind w:firstLine="708"/>
        <w:jc w:val="both"/>
        <w:rPr>
          <w:b/>
          <w:bCs/>
          <w:u w:val="single"/>
        </w:rPr>
      </w:pPr>
      <w:r>
        <w:rPr>
          <w:b/>
          <w:bCs/>
          <w:u w:val="single"/>
        </w:rPr>
        <w:t xml:space="preserve">4-/ Fournir gratuitement des EPI </w:t>
      </w:r>
    </w:p>
    <w:p w:rsidR="009125C9" w:rsidRDefault="00362AAC">
      <w:pPr>
        <w:spacing w:line="360" w:lineRule="auto"/>
        <w:jc w:val="both"/>
      </w:pPr>
      <w:r>
        <w:t>Les EPI ne doivent pas être une source de frais supplémentaire pour le personnel. Par ailleurs, ils ne sont pas considérés comme avantages en nature.</w:t>
      </w:r>
    </w:p>
    <w:p w:rsidR="009125C9" w:rsidRDefault="009125C9">
      <w:pPr>
        <w:spacing w:line="360" w:lineRule="auto"/>
        <w:jc w:val="both"/>
      </w:pPr>
    </w:p>
    <w:p w:rsidR="009125C9" w:rsidRDefault="00362AAC">
      <w:pPr>
        <w:spacing w:line="360" w:lineRule="auto"/>
        <w:ind w:firstLine="708"/>
        <w:jc w:val="both"/>
        <w:rPr>
          <w:b/>
          <w:bCs/>
          <w:u w:val="single"/>
        </w:rPr>
      </w:pPr>
      <w:r>
        <w:rPr>
          <w:b/>
          <w:bCs/>
          <w:u w:val="single"/>
        </w:rPr>
        <w:lastRenderedPageBreak/>
        <w:t>5-/ Règlement intérieur et utilisation des EPI</w:t>
      </w:r>
    </w:p>
    <w:p w:rsidR="009125C9" w:rsidRDefault="00362AAC">
      <w:pPr>
        <w:spacing w:line="360" w:lineRule="auto"/>
        <w:jc w:val="both"/>
      </w:pPr>
      <w:r>
        <w:t>Les prescriptions du règlement intérieur s’imposent à chaque salarié sous peine de sanctions disciplinaires. L</w:t>
      </w:r>
      <w:r w:rsidR="00DB2BEF">
        <w:t xml:space="preserve">a mention </w:t>
      </w:r>
      <w:r>
        <w:t xml:space="preserve">des instructions sur le port des EPI permet à l’employeur d’obliger </w:t>
      </w:r>
      <w:r w:rsidR="005B4325">
        <w:t xml:space="preserve">les personnels à les porter, si cela </w:t>
      </w:r>
      <w:r>
        <w:t>est nécessaire, sous peine de sanctions disciplinaires.</w:t>
      </w:r>
    </w:p>
    <w:p w:rsidR="009125C9" w:rsidRDefault="009125C9">
      <w:pPr>
        <w:spacing w:line="360" w:lineRule="auto"/>
        <w:jc w:val="both"/>
        <w:rPr>
          <w:b/>
          <w:bCs/>
          <w:u w:val="single"/>
        </w:rPr>
      </w:pPr>
    </w:p>
    <w:p w:rsidR="009125C9" w:rsidRDefault="00362AAC">
      <w:pPr>
        <w:spacing w:line="360" w:lineRule="auto"/>
        <w:ind w:firstLine="708"/>
        <w:jc w:val="both"/>
      </w:pPr>
      <w:r>
        <w:rPr>
          <w:b/>
          <w:bCs/>
          <w:u w:val="single"/>
        </w:rPr>
        <w:t>6-/</w:t>
      </w:r>
      <w:r w:rsidR="005B4325">
        <w:rPr>
          <w:b/>
          <w:bCs/>
          <w:u w:val="single"/>
        </w:rPr>
        <w:t xml:space="preserve"> Maintien en état de fonctionnement </w:t>
      </w:r>
      <w:r>
        <w:rPr>
          <w:b/>
          <w:bCs/>
          <w:u w:val="single"/>
        </w:rPr>
        <w:t>/</w:t>
      </w:r>
      <w:r w:rsidR="005B4325">
        <w:rPr>
          <w:b/>
          <w:bCs/>
          <w:u w:val="single"/>
        </w:rPr>
        <w:t xml:space="preserve"> </w:t>
      </w:r>
      <w:r>
        <w:rPr>
          <w:b/>
          <w:bCs/>
          <w:u w:val="single"/>
        </w:rPr>
        <w:t>port des EPI</w:t>
      </w:r>
    </w:p>
    <w:p w:rsidR="009125C9" w:rsidRDefault="00362AAC">
      <w:pPr>
        <w:spacing w:line="360" w:lineRule="auto"/>
        <w:jc w:val="both"/>
      </w:pPr>
      <w:r>
        <w:t xml:space="preserve">Comme tous les équipements de l’entreprise, ils doivent être vérifiés lors de la mise en service. La vérification du maintien en état </w:t>
      </w:r>
      <w:r w:rsidR="005B4325">
        <w:t xml:space="preserve">de fonctionnement </w:t>
      </w:r>
      <w:r>
        <w:t>est effectuée à chaque utilisation. Il faut procéder à des vérifications périodiques, par des personnes compétentes. Le registre de sécurité est tenu « </w:t>
      </w:r>
      <w:r>
        <w:rPr>
          <w:i/>
          <w:iCs/>
          <w:color w:val="0000FF"/>
        </w:rPr>
        <w:t>constamment</w:t>
      </w:r>
      <w:r>
        <w:t> » à la disposition de l’inspecteur du travail, des agent</w:t>
      </w:r>
      <w:r w:rsidR="005B4325">
        <w:t>s</w:t>
      </w:r>
      <w:r>
        <w:t xml:space="preserve"> de prévention des C</w:t>
      </w:r>
      <w:r w:rsidR="005B4325">
        <w:t>ARSAT</w:t>
      </w:r>
      <w:r>
        <w:t>.</w:t>
      </w:r>
    </w:p>
    <w:p w:rsidR="009125C9" w:rsidRDefault="009125C9">
      <w:pPr>
        <w:spacing w:line="360" w:lineRule="auto"/>
        <w:jc w:val="both"/>
      </w:pPr>
    </w:p>
    <w:p w:rsidR="009125C9" w:rsidRDefault="00362AAC">
      <w:pPr>
        <w:spacing w:line="360" w:lineRule="auto"/>
        <w:ind w:firstLine="708"/>
        <w:jc w:val="both"/>
        <w:rPr>
          <w:b/>
          <w:bCs/>
          <w:u w:val="single"/>
        </w:rPr>
      </w:pPr>
      <w:r>
        <w:rPr>
          <w:b/>
          <w:bCs/>
          <w:u w:val="single"/>
        </w:rPr>
        <w:t>7-/ Maintien en état de conformité</w:t>
      </w:r>
    </w:p>
    <w:p w:rsidR="009125C9" w:rsidRDefault="00362AAC">
      <w:pPr>
        <w:spacing w:line="360" w:lineRule="auto"/>
        <w:jc w:val="both"/>
      </w:pPr>
      <w:r>
        <w:t>Les EPI détériorés sont remplacés et mis au rebut. La mise à disposition et le port d’EPI non conformes ou présentant des risques est passible de sanctions prévues à l’article L. 263-2.</w:t>
      </w:r>
    </w:p>
    <w:p w:rsidR="009125C9" w:rsidRDefault="009125C9">
      <w:pPr>
        <w:spacing w:line="360" w:lineRule="auto"/>
        <w:jc w:val="both"/>
      </w:pPr>
    </w:p>
    <w:p w:rsidR="009125C9" w:rsidRDefault="00362AAC">
      <w:pPr>
        <w:spacing w:line="360" w:lineRule="auto"/>
        <w:ind w:firstLine="708"/>
        <w:jc w:val="both"/>
        <w:rPr>
          <w:b/>
          <w:bCs/>
          <w:u w:val="single"/>
        </w:rPr>
      </w:pPr>
      <w:r>
        <w:rPr>
          <w:b/>
          <w:bCs/>
          <w:u w:val="single"/>
        </w:rPr>
        <w:t>8-/ Information des travailleurs et consignes d’utilisation</w:t>
      </w:r>
    </w:p>
    <w:p w:rsidR="009125C9" w:rsidRDefault="00362AAC">
      <w:pPr>
        <w:spacing w:line="360" w:lineRule="auto"/>
        <w:jc w:val="both"/>
      </w:pPr>
      <w:r>
        <w:t>En matière d’EPI, l’obligation d’information de l’employeur se traduit par la rédaction de consignes. Il informe de manière appropriée les travailleurs :</w:t>
      </w:r>
    </w:p>
    <w:p w:rsidR="009125C9" w:rsidRDefault="00362AAC">
      <w:pPr>
        <w:numPr>
          <w:ilvl w:val="0"/>
          <w:numId w:val="2"/>
        </w:numPr>
        <w:spacing w:line="360" w:lineRule="auto"/>
        <w:jc w:val="both"/>
      </w:pPr>
      <w:r>
        <w:t>des risques contre lesquels le port d’EPI les protège,</w:t>
      </w:r>
    </w:p>
    <w:p w:rsidR="009125C9" w:rsidRDefault="00362AAC">
      <w:pPr>
        <w:numPr>
          <w:ilvl w:val="0"/>
          <w:numId w:val="2"/>
        </w:numPr>
        <w:spacing w:line="360" w:lineRule="auto"/>
        <w:jc w:val="both"/>
      </w:pPr>
      <w:r>
        <w:t>des conditions d’utilisation, notamment les usages auxquels il est réservé.</w:t>
      </w:r>
    </w:p>
    <w:p w:rsidR="009125C9" w:rsidRDefault="009125C9">
      <w:pPr>
        <w:spacing w:line="360" w:lineRule="auto"/>
        <w:jc w:val="both"/>
      </w:pPr>
    </w:p>
    <w:p w:rsidR="009125C9" w:rsidRDefault="00362AAC">
      <w:pPr>
        <w:spacing w:line="360" w:lineRule="auto"/>
        <w:ind w:firstLine="708"/>
        <w:jc w:val="both"/>
        <w:rPr>
          <w:b/>
          <w:bCs/>
          <w:u w:val="single"/>
        </w:rPr>
      </w:pPr>
      <w:r>
        <w:rPr>
          <w:b/>
          <w:bCs/>
          <w:u w:val="single"/>
        </w:rPr>
        <w:t>9-/ Donner une formation renouvelée</w:t>
      </w:r>
    </w:p>
    <w:p w:rsidR="009125C9" w:rsidRDefault="00362AAC">
      <w:pPr>
        <w:spacing w:line="360" w:lineRule="auto"/>
        <w:jc w:val="both"/>
      </w:pPr>
      <w:r>
        <w:t xml:space="preserve">Les utilisateurs d’EPI doivent recevoir une </w:t>
      </w:r>
      <w:r>
        <w:rPr>
          <w:i/>
          <w:iCs/>
          <w:color w:val="0000FF"/>
        </w:rPr>
        <w:t>« formation adéquate comportant, en tant que de besoin, un entraînement au port des EPI. Cette formation doit être renouvelée aussi souvent qu’il est nécessaire pour que l’équipement soit utilisé conformément à la consigne d’utilisation</w:t>
      </w:r>
      <w:r>
        <w:rPr>
          <w:color w:val="0000FF"/>
        </w:rPr>
        <w:t> ».</w:t>
      </w:r>
    </w:p>
    <w:p w:rsidR="009125C9" w:rsidRDefault="009125C9">
      <w:pPr>
        <w:spacing w:line="360" w:lineRule="auto"/>
        <w:jc w:val="both"/>
      </w:pPr>
    </w:p>
    <w:p w:rsidR="009125C9" w:rsidRDefault="00362AAC">
      <w:pPr>
        <w:pStyle w:val="Titre1"/>
        <w:spacing w:line="360" w:lineRule="auto"/>
        <w:jc w:val="both"/>
      </w:pPr>
      <w:r>
        <w:t>III-/ EPI ET CONDITIONS D’UTILISATION</w:t>
      </w:r>
    </w:p>
    <w:p w:rsidR="009125C9" w:rsidRDefault="00362AAC">
      <w:pPr>
        <w:spacing w:line="360" w:lineRule="auto"/>
        <w:jc w:val="both"/>
      </w:pPr>
      <w:r>
        <w:t xml:space="preserve">Les EPI doivent être conformes aux exigences essentielles de sécurité et santé </w:t>
      </w:r>
      <w:r w:rsidR="005B4325">
        <w:t xml:space="preserve">conformément à la </w:t>
      </w:r>
      <w:r>
        <w:t>directive européenne 89/686/CEE et faire l’objet du marquage de conformité CE.</w:t>
      </w:r>
    </w:p>
    <w:p w:rsidR="009125C9" w:rsidRDefault="00362AAC">
      <w:pPr>
        <w:spacing w:line="360" w:lineRule="auto"/>
        <w:jc w:val="both"/>
      </w:pPr>
      <w:r>
        <w:t xml:space="preserve">L’équipement </w:t>
      </w:r>
      <w:r w:rsidR="005B4325">
        <w:t xml:space="preserve">de base </w:t>
      </w:r>
      <w:r>
        <w:t>est composé :</w:t>
      </w:r>
    </w:p>
    <w:p w:rsidR="009125C9" w:rsidRDefault="00362AAC">
      <w:pPr>
        <w:numPr>
          <w:ilvl w:val="0"/>
          <w:numId w:val="1"/>
        </w:numPr>
        <w:spacing w:line="360" w:lineRule="auto"/>
        <w:jc w:val="both"/>
      </w:pPr>
      <w:r>
        <w:t>d’un casque isolant et antichoc, conforme à la norme NF EN 397,</w:t>
      </w:r>
    </w:p>
    <w:p w:rsidR="009125C9" w:rsidRDefault="00362AAC">
      <w:pPr>
        <w:numPr>
          <w:ilvl w:val="0"/>
          <w:numId w:val="1"/>
        </w:numPr>
        <w:spacing w:line="360" w:lineRule="auto"/>
        <w:jc w:val="both"/>
      </w:pPr>
      <w:r>
        <w:t>d’une paire de gants isolants, conforme à la norme NF EN 60 903,</w:t>
      </w:r>
    </w:p>
    <w:p w:rsidR="009125C9" w:rsidRDefault="00362AAC">
      <w:pPr>
        <w:numPr>
          <w:ilvl w:val="0"/>
          <w:numId w:val="1"/>
        </w:numPr>
        <w:spacing w:line="360" w:lineRule="auto"/>
        <w:jc w:val="both"/>
      </w:pPr>
      <w:r>
        <w:t>d’un écran facial anti-UV, pour la protection contre les arcs électriques et les courts circuits, conforme à la norme NF EN 166,</w:t>
      </w:r>
    </w:p>
    <w:p w:rsidR="009125C9" w:rsidRDefault="00362AAC">
      <w:pPr>
        <w:numPr>
          <w:ilvl w:val="0"/>
          <w:numId w:val="1"/>
        </w:numPr>
        <w:spacing w:line="360" w:lineRule="auto"/>
        <w:jc w:val="both"/>
      </w:pPr>
      <w:r>
        <w:t>des chaussures ou bottes isolantes de sécurité, conformes à la norme NF EN 345,</w:t>
      </w:r>
    </w:p>
    <w:p w:rsidR="009125C9" w:rsidRDefault="00362AAC">
      <w:pPr>
        <w:numPr>
          <w:ilvl w:val="0"/>
          <w:numId w:val="1"/>
        </w:numPr>
        <w:spacing w:line="360" w:lineRule="auto"/>
        <w:jc w:val="both"/>
      </w:pPr>
      <w:r>
        <w:t>d’une combinaison de travail en coton ou en matériau similaire.</w:t>
      </w:r>
    </w:p>
    <w:p w:rsidR="009125C9" w:rsidRDefault="00362AAC">
      <w:pPr>
        <w:spacing w:line="360" w:lineRule="auto"/>
        <w:jc w:val="both"/>
      </w:pPr>
      <w:r>
        <w:lastRenderedPageBreak/>
        <w:t>Le casque doit être utilisé chaque fois qu’il y a risque de ch</w:t>
      </w:r>
      <w:r w:rsidR="005B4325">
        <w:t>oc</w:t>
      </w:r>
      <w:r>
        <w:t xml:space="preserve"> ou de </w:t>
      </w:r>
      <w:r w:rsidR="005B4325">
        <w:t>chute.</w:t>
      </w:r>
    </w:p>
    <w:p w:rsidR="009125C9" w:rsidRDefault="00705B69">
      <w:r>
        <w:rPr>
          <w:noProof/>
          <w:sz w:val="20"/>
        </w:rPr>
        <w:pict>
          <v:shape id="_x0000_s1026" type="#_x0000_t202" style="position:absolute;margin-left:81pt;margin-top:4.55pt;width:247.75pt;height:155.9pt;z-index:251641344;mso-wrap-style:none">
            <v:textbox style="mso-fit-shape-to-text:t">
              <w:txbxContent>
                <w:p w:rsidR="009125C9" w:rsidRDefault="000B46E5">
                  <w:r>
                    <w:object w:dxaOrig="6494" w:dyaOrig="43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27.25pt;height:152.25pt">
                        <v:imagedata r:id="rId7" o:title=""/>
                      </v:shape>
                      <o:OLEObject Type="Embed" ProgID="PBrush" ShapeID="_x0000_i1026" DrawAspect="Content" ObjectID="_1599367895" r:id="rId8"/>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362AAC">
      <w:pPr>
        <w:spacing w:line="360" w:lineRule="auto"/>
        <w:jc w:val="both"/>
      </w:pPr>
      <w:r>
        <w:t>Les gants isolants doivent être :</w:t>
      </w:r>
    </w:p>
    <w:p w:rsidR="009125C9" w:rsidRDefault="00362AAC">
      <w:pPr>
        <w:numPr>
          <w:ilvl w:val="0"/>
          <w:numId w:val="1"/>
        </w:numPr>
        <w:spacing w:line="360" w:lineRule="auto"/>
        <w:jc w:val="both"/>
      </w:pPr>
      <w:r>
        <w:t>adaptés à la tension des installations sur lesquels sont effectués les travaux,</w:t>
      </w:r>
    </w:p>
    <w:p w:rsidR="009125C9" w:rsidRDefault="00362AAC">
      <w:pPr>
        <w:numPr>
          <w:ilvl w:val="0"/>
          <w:numId w:val="1"/>
        </w:numPr>
        <w:spacing w:line="360" w:lineRule="auto"/>
        <w:jc w:val="both"/>
      </w:pPr>
      <w:r>
        <w:t>vérifiés avant chaque emploi (ne pas présenter de trous ou de déchirures),</w:t>
      </w:r>
    </w:p>
    <w:p w:rsidR="009125C9" w:rsidRDefault="00362AAC">
      <w:pPr>
        <w:numPr>
          <w:ilvl w:val="0"/>
          <w:numId w:val="1"/>
        </w:numPr>
        <w:spacing w:line="360" w:lineRule="auto"/>
        <w:jc w:val="both"/>
      </w:pPr>
      <w:r>
        <w:t>rangés dans les boîtiers ou sachets de protection.</w:t>
      </w:r>
    </w:p>
    <w:p w:rsidR="009125C9" w:rsidRDefault="00705B69">
      <w:r>
        <w:rPr>
          <w:noProof/>
          <w:sz w:val="20"/>
        </w:rPr>
        <w:pict>
          <v:shape id="_x0000_s1027" type="#_x0000_t202" style="position:absolute;margin-left:81pt;margin-top:7.2pt;width:269.55pt;height:194.5pt;z-index:251642368">
            <v:textbox>
              <w:txbxContent>
                <w:p w:rsidR="009125C9" w:rsidRDefault="00362AAC">
                  <w:r>
                    <w:object w:dxaOrig="9286" w:dyaOrig="6809">
                      <v:shape id="_x0000_i1028" type="#_x0000_t75" style="width:254.25pt;height:186.75pt">
                        <v:imagedata r:id="rId9" o:title=""/>
                      </v:shape>
                      <o:OLEObject Type="Embed" ProgID="PBrush" ShapeID="_x0000_i1028" DrawAspect="Content" ObjectID="_1599367896" r:id="rId10"/>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Pr>
        <w:spacing w:line="360" w:lineRule="auto"/>
        <w:jc w:val="both"/>
      </w:pPr>
    </w:p>
    <w:p w:rsidR="009125C9" w:rsidRDefault="00362AAC">
      <w:pPr>
        <w:spacing w:line="360" w:lineRule="auto"/>
        <w:jc w:val="both"/>
      </w:pPr>
      <w:r>
        <w:t>L’écran facial est obligatoire pour toutes les opérations comportant un risque d’accident oculaire :</w:t>
      </w:r>
    </w:p>
    <w:p w:rsidR="009125C9" w:rsidRDefault="00362AAC">
      <w:pPr>
        <w:numPr>
          <w:ilvl w:val="0"/>
          <w:numId w:val="1"/>
        </w:numPr>
        <w:spacing w:line="360" w:lineRule="auto"/>
        <w:jc w:val="both"/>
      </w:pPr>
      <w:r>
        <w:t>travaux au voisinage,</w:t>
      </w:r>
    </w:p>
    <w:p w:rsidR="009125C9" w:rsidRDefault="005B4325">
      <w:pPr>
        <w:numPr>
          <w:ilvl w:val="0"/>
          <w:numId w:val="1"/>
        </w:numPr>
        <w:spacing w:line="360" w:lineRule="auto"/>
        <w:jc w:val="both"/>
      </w:pPr>
      <w:r>
        <w:t>travaux</w:t>
      </w:r>
      <w:r w:rsidR="00362AAC">
        <w:t xml:space="preserve"> sous tension pendant les interventions,</w:t>
      </w:r>
    </w:p>
    <w:p w:rsidR="009125C9" w:rsidRDefault="004E0ADB">
      <w:pPr>
        <w:numPr>
          <w:ilvl w:val="0"/>
          <w:numId w:val="1"/>
        </w:numPr>
        <w:spacing w:line="360" w:lineRule="auto"/>
        <w:jc w:val="both"/>
      </w:pPr>
      <w:r>
        <w:rPr>
          <w:noProof/>
          <w:sz w:val="20"/>
        </w:rPr>
        <w:pict>
          <v:shape id="_x0000_s1028" type="#_x0000_t202" style="position:absolute;left:0;text-align:left;margin-left:219.5pt;margin-top:1pt;width:172.9pt;height:170.85pt;z-index:251643392;mso-wrap-style:none">
            <v:textbox style="mso-fit-shape-to-text:t">
              <w:txbxContent>
                <w:p w:rsidR="009125C9" w:rsidRDefault="000B46E5">
                  <w:r>
                    <w:object w:dxaOrig="5039" w:dyaOrig="5221">
                      <v:shape id="_x0000_i1030" type="#_x0000_t75" style="width:157.4pt;height:163.25pt">
                        <v:imagedata r:id="rId11" o:title=""/>
                      </v:shape>
                      <o:OLEObject Type="Embed" ProgID="PBrush" ShapeID="_x0000_i1030" DrawAspect="Content" ObjectID="_1599367897" r:id="rId12"/>
                    </w:object>
                  </w:r>
                </w:p>
              </w:txbxContent>
            </v:textbox>
          </v:shape>
        </w:pict>
      </w:r>
      <w:r w:rsidR="00362AAC">
        <w:t>mesurages,</w:t>
      </w:r>
    </w:p>
    <w:p w:rsidR="009125C9" w:rsidRDefault="00362AAC">
      <w:pPr>
        <w:numPr>
          <w:ilvl w:val="0"/>
          <w:numId w:val="1"/>
        </w:numPr>
        <w:spacing w:line="360" w:lineRule="auto"/>
        <w:jc w:val="both"/>
      </w:pPr>
      <w:r>
        <w:t>MALT et en CC.</w: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362AAC">
      <w:r>
        <w:lastRenderedPageBreak/>
        <w:t>Les bottes de sécurité</w:t>
      </w:r>
    </w:p>
    <w:p w:rsidR="009125C9" w:rsidRDefault="00705B69">
      <w:r>
        <w:rPr>
          <w:noProof/>
          <w:sz w:val="20"/>
        </w:rPr>
        <w:pict>
          <v:shape id="_x0000_s1029" type="#_x0000_t202" style="position:absolute;margin-left:99pt;margin-top:13.2pt;width:242.9pt;height:241.5pt;z-index:251644416;mso-wrap-style:none">
            <v:textbox style="mso-fit-shape-to-text:t">
              <w:txbxContent>
                <w:p w:rsidR="009125C9" w:rsidRDefault="004E0ADB">
                  <w:r>
                    <w:object w:dxaOrig="4711" w:dyaOrig="4831">
                      <v:shape id="_x0000_i1032" type="#_x0000_t75" style="width:154.05pt;height:158.25pt">
                        <v:imagedata r:id="rId13" o:title=""/>
                      </v:shape>
                      <o:OLEObject Type="Embed" ProgID="PBrush" ShapeID="_x0000_i1032" DrawAspect="Content" ObjectID="_1599367898" r:id="rId14"/>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362AAC">
      <w:pPr>
        <w:spacing w:line="360" w:lineRule="auto"/>
        <w:jc w:val="both"/>
        <w:rPr>
          <w:b/>
          <w:bCs/>
          <w:u w:val="single"/>
        </w:rPr>
      </w:pPr>
      <w:r>
        <w:rPr>
          <w:b/>
          <w:bCs/>
          <w:u w:val="single"/>
        </w:rPr>
        <w:t>IV-/ LES EQUIPEMENTS INDIVIDUEL DE SECURITE (EIS)</w:t>
      </w:r>
    </w:p>
    <w:p w:rsidR="009125C9" w:rsidRDefault="009125C9">
      <w:pPr>
        <w:spacing w:line="360" w:lineRule="auto"/>
        <w:jc w:val="both"/>
        <w:rPr>
          <w:b/>
          <w:bCs/>
          <w:u w:val="single"/>
        </w:rPr>
      </w:pPr>
    </w:p>
    <w:p w:rsidR="009125C9" w:rsidRDefault="00362AAC">
      <w:pPr>
        <w:spacing w:line="360" w:lineRule="auto"/>
        <w:jc w:val="both"/>
      </w:pPr>
      <w:r>
        <w:t>Cet équipement comprend :</w:t>
      </w:r>
    </w:p>
    <w:p w:rsidR="009125C9" w:rsidRDefault="00362AAC">
      <w:pPr>
        <w:numPr>
          <w:ilvl w:val="0"/>
          <w:numId w:val="1"/>
        </w:numPr>
        <w:spacing w:line="360" w:lineRule="auto"/>
        <w:jc w:val="both"/>
      </w:pPr>
      <w:r>
        <w:t>des tapis, tabourets isolants (NF C 18-420),</w:t>
      </w:r>
    </w:p>
    <w:p w:rsidR="009125C9" w:rsidRDefault="00362AAC">
      <w:pPr>
        <w:numPr>
          <w:ilvl w:val="0"/>
          <w:numId w:val="1"/>
        </w:numPr>
        <w:spacing w:line="360" w:lineRule="auto"/>
        <w:jc w:val="both"/>
      </w:pPr>
      <w:r>
        <w:t>des échelles isolantes pour les travaux en élévation (NF EN 131),</w:t>
      </w:r>
    </w:p>
    <w:p w:rsidR="009125C9" w:rsidRDefault="00362AAC">
      <w:pPr>
        <w:numPr>
          <w:ilvl w:val="0"/>
          <w:numId w:val="1"/>
        </w:numPr>
        <w:spacing w:line="360" w:lineRule="auto"/>
        <w:jc w:val="both"/>
      </w:pPr>
      <w:r>
        <w:t>des perches isolantes,</w:t>
      </w:r>
    </w:p>
    <w:p w:rsidR="009125C9" w:rsidRDefault="00362AAC">
      <w:pPr>
        <w:numPr>
          <w:ilvl w:val="0"/>
          <w:numId w:val="1"/>
        </w:numPr>
        <w:spacing w:line="360" w:lineRule="auto"/>
        <w:jc w:val="both"/>
      </w:pPr>
      <w:r>
        <w:t>des outils isolés (NF EN 60900),</w:t>
      </w:r>
    </w:p>
    <w:p w:rsidR="009125C9" w:rsidRDefault="00362AAC">
      <w:pPr>
        <w:numPr>
          <w:ilvl w:val="0"/>
          <w:numId w:val="1"/>
        </w:numPr>
        <w:spacing w:line="360" w:lineRule="auto"/>
        <w:jc w:val="both"/>
      </w:pPr>
      <w:r>
        <w:t>de</w:t>
      </w:r>
      <w:r w:rsidR="005B4325">
        <w:t>s</w:t>
      </w:r>
      <w:r>
        <w:t xml:space="preserve"> cadenas et d’étiquettes de consignation,</w:t>
      </w:r>
    </w:p>
    <w:p w:rsidR="009125C9" w:rsidRDefault="00362AAC">
      <w:pPr>
        <w:numPr>
          <w:ilvl w:val="0"/>
          <w:numId w:val="1"/>
        </w:numPr>
        <w:spacing w:line="360" w:lineRule="auto"/>
        <w:jc w:val="both"/>
      </w:pPr>
      <w:r>
        <w:t>d</w:t>
      </w:r>
      <w:r w:rsidR="005B4325">
        <w:t xml:space="preserve">es </w:t>
      </w:r>
      <w:r>
        <w:t>vérificateur</w:t>
      </w:r>
      <w:r w:rsidR="005B4325">
        <w:t>s</w:t>
      </w:r>
      <w:r>
        <w:t xml:space="preserve"> d’absence de tension (VAT),</w:t>
      </w:r>
    </w:p>
    <w:p w:rsidR="009125C9" w:rsidRDefault="00362AAC">
      <w:pPr>
        <w:numPr>
          <w:ilvl w:val="0"/>
          <w:numId w:val="1"/>
        </w:numPr>
        <w:spacing w:line="360" w:lineRule="auto"/>
        <w:jc w:val="both"/>
      </w:pPr>
      <w:r>
        <w:t>des dispositifs de mise à la terre et en court-circuit.</w:t>
      </w:r>
    </w:p>
    <w:p w:rsidR="009125C9" w:rsidRDefault="009125C9">
      <w:pPr>
        <w:spacing w:line="360" w:lineRule="auto"/>
        <w:jc w:val="both"/>
      </w:pPr>
    </w:p>
    <w:p w:rsidR="009125C9" w:rsidRDefault="00705B69">
      <w:pPr>
        <w:spacing w:line="360" w:lineRule="auto"/>
        <w:jc w:val="both"/>
      </w:pPr>
      <w:r>
        <w:rPr>
          <w:noProof/>
          <w:sz w:val="20"/>
        </w:rPr>
        <w:pict>
          <v:shape id="_x0000_s1032" type="#_x0000_t202" style="position:absolute;left:0;text-align:left;margin-left:306pt;margin-top:24.65pt;width:124.85pt;height:156.1pt;z-index:251646464">
            <v:textbox>
              <w:txbxContent>
                <w:p w:rsidR="009125C9" w:rsidRDefault="00362AAC">
                  <w:r>
                    <w:object w:dxaOrig="8654" w:dyaOrig="11672">
                      <v:shape id="_x0000_i1034" type="#_x0000_t75" style="width:110.5pt;height:148.2pt">
                        <v:imagedata r:id="rId15" o:title=""/>
                      </v:shape>
                      <o:OLEObject Type="Embed" ProgID="PBrush" ShapeID="_x0000_i1034" DrawAspect="Content" ObjectID="_1599367899" r:id="rId16"/>
                    </w:object>
                  </w:r>
                </w:p>
              </w:txbxContent>
            </v:textbox>
          </v:shape>
        </w:pict>
      </w:r>
      <w:r w:rsidR="00362AAC">
        <w:t>Tapis, échelles et tabourets isolants : attention à la tension nominale des ouvrages ! L’isolation de l’opérateur par rapport au sol doit être assurée.</w:t>
      </w:r>
    </w:p>
    <w:p w:rsidR="009125C9" w:rsidRDefault="00705B69">
      <w:r>
        <w:rPr>
          <w:noProof/>
          <w:sz w:val="20"/>
        </w:rPr>
        <w:pict>
          <v:shape id="_x0000_s1030" type="#_x0000_t202" style="position:absolute;margin-left:36pt;margin-top:10.25pt;width:206.9pt;height:127.45pt;z-index:251645440">
            <v:textbox>
              <w:txbxContent>
                <w:p w:rsidR="009125C9" w:rsidRDefault="00362AAC">
                  <w:r>
                    <w:object w:dxaOrig="10201" w:dyaOrig="6359">
                      <v:shape id="_x0000_i1036" type="#_x0000_t75" style="width:191.7pt;height:118.9pt">
                        <v:imagedata r:id="rId17" o:title=""/>
                      </v:shape>
                      <o:OLEObject Type="Embed" ProgID="PBrush" ShapeID="_x0000_i1036" DrawAspect="Content" ObjectID="_1599367900" r:id="rId18"/>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705B69">
      <w:r>
        <w:rPr>
          <w:noProof/>
          <w:sz w:val="20"/>
        </w:rPr>
        <w:pict>
          <v:shape id="_x0000_s1033" type="#_x0000_t202" style="position:absolute;margin-left:126pt;margin-top:0;width:206.85pt;height:129.6pt;z-index:251647488">
            <v:textbox>
              <w:txbxContent>
                <w:p w:rsidR="009125C9" w:rsidRDefault="00362AAC">
                  <w:r>
                    <w:object w:dxaOrig="8579" w:dyaOrig="5444">
                      <v:shape id="_x0000_i1038" type="#_x0000_t75" style="width:192.55pt;height:121.4pt">
                        <v:imagedata r:id="rId19" o:title=""/>
                      </v:shape>
                      <o:OLEObject Type="Embed" ProgID="PBrush" ShapeID="_x0000_i1038" DrawAspect="Content" ObjectID="_1599367901" r:id="rId20"/>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362AAC">
      <w:r>
        <w:lastRenderedPageBreak/>
        <w:t>Les perches isolantes</w:t>
      </w:r>
    </w:p>
    <w:p w:rsidR="009125C9" w:rsidRDefault="009125C9"/>
    <w:p w:rsidR="009125C9" w:rsidRDefault="00705B69">
      <w:r>
        <w:rPr>
          <w:noProof/>
          <w:sz w:val="20"/>
        </w:rPr>
        <w:pict>
          <v:shape id="_x0000_s1038" type="#_x0000_t202" style="position:absolute;margin-left:18pt;margin-top:.6pt;width:422.4pt;height:133.2pt;z-index:251652608">
            <v:textbox style="mso-next-textbox:#_x0000_s1038">
              <w:txbxContent>
                <w:p w:rsidR="009125C9" w:rsidRDefault="00362AAC">
                  <w:r>
                    <w:object w:dxaOrig="12930" w:dyaOrig="3975">
                      <v:shape id="_x0000_i1040" type="#_x0000_t75" style="width:406.9pt;height:125.6pt">
                        <v:imagedata r:id="rId21" o:title=""/>
                      </v:shape>
                      <o:OLEObject Type="Embed" ProgID="PBrush" ShapeID="_x0000_i1040" DrawAspect="Content" ObjectID="_1599367902" r:id="rId22"/>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Pr>
        <w:spacing w:line="360" w:lineRule="auto"/>
        <w:jc w:val="both"/>
      </w:pPr>
    </w:p>
    <w:p w:rsidR="009125C9" w:rsidRDefault="00362AAC">
      <w:pPr>
        <w:spacing w:line="360" w:lineRule="auto"/>
        <w:jc w:val="both"/>
      </w:pPr>
      <w:r>
        <w:t>Les outils isolants :</w:t>
      </w:r>
    </w:p>
    <w:p w:rsidR="009125C9" w:rsidRDefault="00362AAC">
      <w:pPr>
        <w:numPr>
          <w:ilvl w:val="0"/>
          <w:numId w:val="1"/>
        </w:numPr>
        <w:spacing w:line="360" w:lineRule="auto"/>
        <w:jc w:val="both"/>
      </w:pPr>
      <w:r>
        <w:t>doivent être adaptés à la tension des installations sur lesquelles on effectue les travaux,</w:t>
      </w:r>
    </w:p>
    <w:p w:rsidR="009125C9" w:rsidRDefault="00362AAC">
      <w:pPr>
        <w:numPr>
          <w:ilvl w:val="0"/>
          <w:numId w:val="1"/>
        </w:numPr>
        <w:spacing w:line="360" w:lineRule="auto"/>
        <w:jc w:val="both"/>
      </w:pPr>
      <w:r>
        <w:t>doivent être en parfait état.</w:t>
      </w:r>
    </w:p>
    <w:p w:rsidR="009125C9" w:rsidRDefault="009125C9"/>
    <w:p w:rsidR="009125C9" w:rsidRDefault="00705B69">
      <w:r>
        <w:rPr>
          <w:noProof/>
          <w:sz w:val="20"/>
        </w:rPr>
        <w:pict>
          <v:shape id="_x0000_s1034" type="#_x0000_t202" style="position:absolute;margin-left:54pt;margin-top:.05pt;width:331.25pt;height:266.05pt;z-index:251648512;mso-wrap-style:none">
            <v:textbox style="mso-fit-shape-to-text:t">
              <w:txbxContent>
                <w:p w:rsidR="009125C9" w:rsidRDefault="004E0ADB">
                  <w:r>
                    <w:object w:dxaOrig="9239" w:dyaOrig="7559">
                      <v:shape id="_x0000_i1042" type="#_x0000_t75" style="width:242.8pt;height:198.4pt">
                        <v:imagedata r:id="rId23" o:title=""/>
                      </v:shape>
                      <o:OLEObject Type="Embed" ProgID="PBrush" ShapeID="_x0000_i1042" DrawAspect="Content" ObjectID="_1599367903" r:id="rId24"/>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362AAC">
      <w:r>
        <w:t>Les cadenas et étiquettes de consignation</w:t>
      </w:r>
    </w:p>
    <w:p w:rsidR="009125C9" w:rsidRDefault="009125C9"/>
    <w:p w:rsidR="009125C9" w:rsidRDefault="00705B69">
      <w:r>
        <w:rPr>
          <w:noProof/>
          <w:sz w:val="20"/>
        </w:rPr>
        <w:pict>
          <v:shape id="_x0000_s1039" type="#_x0000_t202" style="position:absolute;margin-left:45pt;margin-top:3.6pt;width:110.55pt;height:129.8pt;z-index:251653632">
            <v:textbox>
              <w:txbxContent>
                <w:p w:rsidR="009125C9" w:rsidRDefault="00362AAC">
                  <w:r>
                    <w:object w:dxaOrig="3751" w:dyaOrig="4801">
                      <v:shape id="_x0000_i1044" type="#_x0000_t75" style="width:95.45pt;height:122.25pt">
                        <v:imagedata r:id="rId25" o:title=""/>
                      </v:shape>
                      <o:OLEObject Type="Embed" ProgID="PBrush" ShapeID="_x0000_i1044" DrawAspect="Content" ObjectID="_1599367904" r:id="rId26"/>
                    </w:object>
                  </w:r>
                </w:p>
              </w:txbxContent>
            </v:textbox>
          </v:shape>
        </w:pict>
      </w:r>
    </w:p>
    <w:p w:rsidR="009125C9" w:rsidRDefault="00705B69">
      <w:r>
        <w:rPr>
          <w:noProof/>
          <w:sz w:val="20"/>
        </w:rPr>
        <w:pict>
          <v:shape id="_x0000_s1040" type="#_x0000_t202" style="position:absolute;margin-left:198pt;margin-top:7.8pt;width:223.25pt;height:111.65pt;z-index:251654656">
            <v:textbox>
              <w:txbxContent>
                <w:p w:rsidR="009125C9" w:rsidRDefault="00362AAC">
                  <w:r>
                    <w:object w:dxaOrig="10396" w:dyaOrig="5174">
                      <v:shape id="_x0000_i1046" type="#_x0000_t75" style="width:207.65pt;height:103.8pt">
                        <v:imagedata r:id="rId27" o:title=""/>
                      </v:shape>
                      <o:OLEObject Type="Embed" ProgID="PBrush" ShapeID="_x0000_i1046" DrawAspect="Content" ObjectID="_1599367905" r:id="rId28"/>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705B69">
      <w:r>
        <w:rPr>
          <w:noProof/>
          <w:sz w:val="20"/>
        </w:rPr>
        <w:pict>
          <v:shape id="_x0000_s1041" type="#_x0000_t202" style="position:absolute;margin-left:45pt;margin-top:9.6pt;width:160.25pt;height:106.8pt;z-index:251655680">
            <v:textbox>
              <w:txbxContent>
                <w:p w:rsidR="009125C9" w:rsidRDefault="00362AAC">
                  <w:r>
                    <w:object w:dxaOrig="4276" w:dyaOrig="2910">
                      <v:shape id="_x0000_i1048" type="#_x0000_t75" style="width:145.65pt;height:98.8pt">
                        <v:imagedata r:id="rId29" o:title=""/>
                      </v:shape>
                      <o:OLEObject Type="Embed" ProgID="PBrush" ShapeID="_x0000_i1048" DrawAspect="Content" ObjectID="_1599367906" r:id="rId30"/>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362AAC">
      <w:pPr>
        <w:spacing w:line="360" w:lineRule="auto"/>
        <w:jc w:val="both"/>
      </w:pPr>
      <w:r>
        <w:lastRenderedPageBreak/>
        <w:t>Le vérificateur d’absence de tension (VAT)</w:t>
      </w:r>
    </w:p>
    <w:p w:rsidR="009125C9" w:rsidRDefault="00362AAC">
      <w:pPr>
        <w:spacing w:line="360" w:lineRule="auto"/>
        <w:jc w:val="both"/>
      </w:pPr>
      <w:r>
        <w:t>Il faut vérifier son bon fonctionnement immédiatement avant et après chaque opération.</w:t>
      </w:r>
    </w:p>
    <w:p w:rsidR="009125C9" w:rsidRDefault="00362AAC">
      <w:pPr>
        <w:spacing w:line="360" w:lineRule="auto"/>
        <w:jc w:val="both"/>
      </w:pPr>
      <w:r>
        <w:t xml:space="preserve">Les appareils de mesurage ne sont pas des VAT et </w:t>
      </w:r>
      <w:r w:rsidR="005B4325">
        <w:t xml:space="preserve">inversement. </w:t>
      </w:r>
    </w:p>
    <w:p w:rsidR="009125C9" w:rsidRDefault="00705B69">
      <w:r>
        <w:rPr>
          <w:noProof/>
          <w:sz w:val="20"/>
        </w:rPr>
        <w:pict>
          <v:shape id="_x0000_s1035" type="#_x0000_t202" style="position:absolute;margin-left:63pt;margin-top:5.7pt;width:313.25pt;height:135.85pt;z-index:251649536">
            <v:textbox>
              <w:txbxContent>
                <w:p w:rsidR="009125C9" w:rsidRDefault="00362AAC">
                  <w:r>
                    <w:object w:dxaOrig="10319" w:dyaOrig="4441">
                      <v:shape id="_x0000_i1050" type="#_x0000_t75" style="width:298.9pt;height:128.1pt">
                        <v:imagedata r:id="rId31" o:title=""/>
                      </v:shape>
                      <o:OLEObject Type="Embed" ProgID="PBrush" ShapeID="_x0000_i1050" DrawAspect="Content" ObjectID="_1599367907" r:id="rId32"/>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362AAC">
      <w:r>
        <w:t>Les dispositifs de mise à la terre et en court-circuit</w:t>
      </w:r>
    </w:p>
    <w:p w:rsidR="009125C9" w:rsidRDefault="009125C9"/>
    <w:p w:rsidR="009125C9" w:rsidRDefault="00705B69">
      <w:r>
        <w:rPr>
          <w:noProof/>
          <w:sz w:val="20"/>
        </w:rPr>
        <w:pict>
          <v:shape id="_x0000_s1042" type="#_x0000_t202" style="position:absolute;margin-left:63pt;margin-top:1.55pt;width:322.25pt;height:123.2pt;z-index:251656704">
            <v:textbox style="mso-next-textbox:#_x0000_s1042">
              <w:txbxContent>
                <w:p w:rsidR="009125C9" w:rsidRDefault="00362AAC">
                  <w:r>
                    <w:object w:dxaOrig="10328" w:dyaOrig="3877">
                      <v:shape id="_x0000_i1052" type="#_x0000_t75" style="width:307.25pt;height:115.55pt">
                        <v:imagedata r:id="rId33" o:title=""/>
                      </v:shape>
                      <o:OLEObject Type="Embed" ProgID="PBrush" ShapeID="_x0000_i1052" DrawAspect="Content" ObjectID="_1599367908" r:id="rId34"/>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4E0ADB" w:rsidRDefault="004E0ADB">
      <w:pPr>
        <w:spacing w:line="360" w:lineRule="auto"/>
        <w:jc w:val="both"/>
        <w:rPr>
          <w:b/>
          <w:bCs/>
          <w:u w:val="single"/>
        </w:rPr>
      </w:pPr>
    </w:p>
    <w:p w:rsidR="009125C9" w:rsidRDefault="00362AAC">
      <w:pPr>
        <w:spacing w:line="360" w:lineRule="auto"/>
        <w:jc w:val="both"/>
        <w:rPr>
          <w:b/>
          <w:bCs/>
          <w:u w:val="single"/>
        </w:rPr>
      </w:pPr>
      <w:r>
        <w:rPr>
          <w:b/>
          <w:bCs/>
          <w:u w:val="single"/>
        </w:rPr>
        <w:t>V-/ LES EQUIPEMENTS COLLECTIFS DE SECURITE (ECS)</w:t>
      </w:r>
    </w:p>
    <w:p w:rsidR="009125C9" w:rsidRDefault="009125C9">
      <w:pPr>
        <w:spacing w:line="360" w:lineRule="auto"/>
        <w:jc w:val="both"/>
      </w:pPr>
    </w:p>
    <w:p w:rsidR="009125C9" w:rsidRDefault="00362AAC">
      <w:pPr>
        <w:spacing w:line="360" w:lineRule="auto"/>
        <w:jc w:val="both"/>
      </w:pPr>
      <w:r>
        <w:t>Cet équipement doit comprendre :</w:t>
      </w:r>
    </w:p>
    <w:p w:rsidR="009125C9" w:rsidRDefault="00362AAC">
      <w:pPr>
        <w:numPr>
          <w:ilvl w:val="0"/>
          <w:numId w:val="1"/>
        </w:numPr>
        <w:spacing w:line="360" w:lineRule="auto"/>
        <w:jc w:val="both"/>
      </w:pPr>
      <w:r>
        <w:t>l’utilisation d’écran de protection (nappe isolante, tôle épaisse mise à la terre…)</w:t>
      </w:r>
    </w:p>
    <w:p w:rsidR="009125C9" w:rsidRDefault="00362AAC">
      <w:pPr>
        <w:numPr>
          <w:ilvl w:val="0"/>
          <w:numId w:val="1"/>
        </w:numPr>
        <w:spacing w:line="360" w:lineRule="auto"/>
        <w:jc w:val="both"/>
      </w:pPr>
      <w:r>
        <w:t>la délimitation de l’emplacement de travail par un balisage et une pancarte d’avertissement de travaux,</w:t>
      </w:r>
    </w:p>
    <w:p w:rsidR="009125C9" w:rsidRDefault="00617467">
      <w:pPr>
        <w:numPr>
          <w:ilvl w:val="0"/>
          <w:numId w:val="1"/>
        </w:numPr>
        <w:spacing w:line="360" w:lineRule="auto"/>
        <w:jc w:val="both"/>
      </w:pPr>
      <w:r>
        <w:t>l’utilisation de</w:t>
      </w:r>
      <w:r w:rsidR="00362AAC">
        <w:t xml:space="preserve"> baladeuses spécialement conçues à cet effet et conforme à la norme NF C 61-322,</w:t>
      </w:r>
    </w:p>
    <w:p w:rsidR="009125C9" w:rsidRDefault="009125C9">
      <w:pPr>
        <w:spacing w:line="360" w:lineRule="auto"/>
        <w:jc w:val="both"/>
      </w:pPr>
    </w:p>
    <w:p w:rsidR="009125C9" w:rsidRDefault="00362AAC">
      <w:r>
        <w:t>Nappes isolantes</w:t>
      </w:r>
    </w:p>
    <w:p w:rsidR="009125C9" w:rsidRDefault="009125C9"/>
    <w:p w:rsidR="009125C9" w:rsidRDefault="00705B69">
      <w:r>
        <w:rPr>
          <w:noProof/>
          <w:sz w:val="20"/>
        </w:rPr>
        <w:pict>
          <v:shape id="_x0000_s1036" type="#_x0000_t202" style="position:absolute;margin-left:207pt;margin-top:2.1pt;width:221.8pt;height:148.8pt;z-index:251650560">
            <v:textbox>
              <w:txbxContent>
                <w:p w:rsidR="009125C9" w:rsidRDefault="00362AAC">
                  <w:r>
                    <w:object w:dxaOrig="9884" w:dyaOrig="6719">
                      <v:shape id="_x0000_i1054" type="#_x0000_t75" style="width:205.95pt;height:141.5pt">
                        <v:imagedata r:id="rId35" o:title=""/>
                      </v:shape>
                      <o:OLEObject Type="Embed" ProgID="PBrush" ShapeID="_x0000_i1054" DrawAspect="Content" ObjectID="_1599367909" r:id="rId36"/>
                    </w:object>
                  </w:r>
                </w:p>
              </w:txbxContent>
            </v:textbox>
          </v:shape>
        </w:pict>
      </w:r>
      <w:r>
        <w:rPr>
          <w:noProof/>
          <w:sz w:val="20"/>
        </w:rPr>
        <w:pict>
          <v:shape id="_x0000_s1037" type="#_x0000_t202" style="position:absolute;margin-left:18pt;margin-top:2.1pt;width:160.25pt;height:147.35pt;z-index:251651584">
            <v:textbox>
              <w:txbxContent>
                <w:p w:rsidR="009125C9" w:rsidRDefault="00362AAC">
                  <w:r>
                    <w:object w:dxaOrig="10574" w:dyaOrig="10171">
                      <v:shape id="_x0000_i1056" type="#_x0000_t75" style="width:144.85pt;height:139pt">
                        <v:imagedata r:id="rId37" o:title=""/>
                      </v:shape>
                      <o:OLEObject Type="Embed" ProgID="PBrush" ShapeID="_x0000_i1056" DrawAspect="Content" ObjectID="_1599367910" r:id="rId38"/>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362AAC">
      <w:r>
        <w:lastRenderedPageBreak/>
        <w:t>Balisage de la zone de travail</w:t>
      </w:r>
    </w:p>
    <w:p w:rsidR="009125C9" w:rsidRDefault="009125C9"/>
    <w:p w:rsidR="009125C9" w:rsidRDefault="00705B69">
      <w:r>
        <w:rPr>
          <w:noProof/>
          <w:sz w:val="20"/>
        </w:rPr>
        <w:pict>
          <v:shape id="_x0000_s1046" type="#_x0000_t202" style="position:absolute;margin-left:342pt;margin-top:10.55pt;width:90pt;height:174.8pt;z-index:251658752">
            <v:textbox style="mso-next-textbox:#_x0000_s1046">
              <w:txbxContent>
                <w:p w:rsidR="009125C9" w:rsidRDefault="00362AAC">
                  <w:r>
                    <w:object w:dxaOrig="3946" w:dyaOrig="8054">
                      <v:shape id="_x0000_i1058" type="#_x0000_t75" style="width:86.25pt;height:176.65pt">
                        <v:imagedata r:id="rId39" o:title=""/>
                      </v:shape>
                      <o:OLEObject Type="Embed" ProgID="PBrush" ShapeID="_x0000_i1058" DrawAspect="Content" ObjectID="_1599367911" r:id="rId40"/>
                    </w:object>
                  </w:r>
                </w:p>
              </w:txbxContent>
            </v:textbox>
          </v:shape>
        </w:pict>
      </w:r>
      <w:r>
        <w:rPr>
          <w:noProof/>
          <w:sz w:val="20"/>
        </w:rPr>
        <w:pict>
          <v:shape id="_x0000_s1045" type="#_x0000_t202" style="position:absolute;margin-left:18pt;margin-top:10.55pt;width:313.25pt;height:104.75pt;z-index:251657728">
            <v:textbox style="mso-next-textbox:#_x0000_s1045">
              <w:txbxContent>
                <w:p w:rsidR="009125C9" w:rsidRDefault="00362AAC">
                  <w:r>
                    <w:object w:dxaOrig="10184" w:dyaOrig="3300">
                      <v:shape id="_x0000_i1060" type="#_x0000_t75" style="width:298.05pt;height:96.3pt">
                        <v:imagedata r:id="rId41" o:title=""/>
                      </v:shape>
                      <o:OLEObject Type="Embed" ProgID="PBrush" ShapeID="_x0000_i1060" DrawAspect="Content" ObjectID="_1599367912" r:id="rId42"/>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705B69">
      <w:r>
        <w:rPr>
          <w:noProof/>
          <w:sz w:val="20"/>
        </w:rPr>
        <w:pict>
          <v:shape id="_x0000_s1050" type="#_x0000_t202" style="position:absolute;margin-left:18pt;margin-top:12.35pt;width:296.55pt;height:96.35pt;z-index:251661824">
            <v:textbox style="mso-next-textbox:#_x0000_s1050">
              <w:txbxContent>
                <w:p w:rsidR="009125C9" w:rsidRDefault="00362AAC">
                  <w:r>
                    <w:object w:dxaOrig="10501" w:dyaOrig="3300">
                      <v:shape id="_x0000_i1062" type="#_x0000_t75" style="width:281.3pt;height:88.75pt">
                        <v:imagedata r:id="rId43" o:title=""/>
                      </v:shape>
                      <o:OLEObject Type="Embed" ProgID="PBrush" ShapeID="_x0000_i1062" DrawAspect="Content" ObjectID="_1599367913" r:id="rId44"/>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705B69">
      <w:r>
        <w:rPr>
          <w:noProof/>
          <w:sz w:val="20"/>
        </w:rPr>
        <w:pict>
          <v:shape id="_x0000_s1048" type="#_x0000_t202" style="position:absolute;margin-left:9pt;margin-top:0;width:233.05pt;height:162pt;z-index:251639296">
            <v:textbox>
              <w:txbxContent>
                <w:p w:rsidR="009125C9" w:rsidRDefault="00362AAC">
                  <w:r>
                    <w:object w:dxaOrig="8414" w:dyaOrig="5986">
                      <v:shape id="_x0000_i1064" type="#_x0000_t75" style="width:226.05pt;height:161.6pt">
                        <v:imagedata r:id="rId45" o:title=""/>
                      </v:shape>
                      <o:OLEObject Type="Embed" ProgID="PBrush" ShapeID="_x0000_i1064" DrawAspect="Content" ObjectID="_1599367914" r:id="rId46"/>
                    </w:object>
                  </w:r>
                </w:p>
              </w:txbxContent>
            </v:textbox>
          </v:shape>
        </w:pict>
      </w:r>
    </w:p>
    <w:p w:rsidR="009125C9" w:rsidRDefault="009125C9"/>
    <w:p w:rsidR="009125C9" w:rsidRDefault="009125C9"/>
    <w:p w:rsidR="009125C9" w:rsidRDefault="00705B69">
      <w:r>
        <w:rPr>
          <w:noProof/>
          <w:sz w:val="20"/>
        </w:rPr>
        <w:pict>
          <v:shape id="_x0000_s1047" type="#_x0000_t202" style="position:absolute;margin-left:252pt;margin-top:3.6pt;width:189pt;height:36pt;z-index:251659776">
            <v:textbox>
              <w:txbxContent>
                <w:p w:rsidR="009125C9" w:rsidRDefault="00362AAC">
                  <w:r>
                    <w:object w:dxaOrig="6181" w:dyaOrig="780">
                      <v:shape id="_x0000_i1066" type="#_x0000_t75" style="width:255.35pt;height:32.65pt">
                        <v:imagedata r:id="rId47" o:title=""/>
                      </v:shape>
                      <o:OLEObject Type="Embed" ProgID="PBrush" ShapeID="_x0000_i1066" DrawAspect="Content" ObjectID="_1599367915" r:id="rId48"/>
                    </w:object>
                  </w:r>
                </w:p>
              </w:txbxContent>
            </v:textbox>
          </v:shape>
        </w:pict>
      </w:r>
    </w:p>
    <w:p w:rsidR="009125C9" w:rsidRDefault="009125C9"/>
    <w:p w:rsidR="009125C9" w:rsidRDefault="009125C9"/>
    <w:p w:rsidR="009125C9" w:rsidRDefault="009125C9"/>
    <w:p w:rsidR="009125C9" w:rsidRDefault="00705B69">
      <w:r>
        <w:rPr>
          <w:noProof/>
          <w:sz w:val="20"/>
        </w:rPr>
        <w:pict>
          <v:shape id="_x0000_s1049" type="#_x0000_t202" style="position:absolute;margin-left:252pt;margin-top:2.4pt;width:189pt;height:63pt;z-index:251660800">
            <v:textbox style="mso-next-textbox:#_x0000_s1049">
              <w:txbxContent>
                <w:p w:rsidR="009125C9" w:rsidRDefault="00362AAC">
                  <w:r>
                    <w:object w:dxaOrig="8821" w:dyaOrig="2805">
                      <v:shape id="_x0000_i1068" type="#_x0000_t75" style="width:174.15pt;height:55.25pt">
                        <v:imagedata r:id="rId49" o:title=""/>
                      </v:shape>
                      <o:OLEObject Type="Embed" ProgID="PBrush" ShapeID="_x0000_i1068" DrawAspect="Content" ObjectID="_1599367916" r:id="rId50"/>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362AAC">
      <w:pPr>
        <w:rPr>
          <w:b/>
          <w:bCs/>
          <w:u w:val="single"/>
        </w:rPr>
      </w:pPr>
      <w:r>
        <w:rPr>
          <w:b/>
          <w:bCs/>
          <w:u w:val="single"/>
        </w:rPr>
        <w:t>VI-/ UTILISATION D’APPAREILS DE MESURAGE PORTATIFS</w:t>
      </w:r>
    </w:p>
    <w:p w:rsidR="009125C9" w:rsidRDefault="009125C9">
      <w:pPr>
        <w:spacing w:line="360" w:lineRule="auto"/>
        <w:jc w:val="both"/>
      </w:pPr>
    </w:p>
    <w:p w:rsidR="009125C9" w:rsidRDefault="00362AAC">
      <w:pPr>
        <w:spacing w:line="360" w:lineRule="auto"/>
        <w:jc w:val="both"/>
      </w:pPr>
      <w:r>
        <w:t>Les appareils de mesurage portatifs :</w:t>
      </w:r>
    </w:p>
    <w:p w:rsidR="009125C9" w:rsidRDefault="00362AAC">
      <w:pPr>
        <w:numPr>
          <w:ilvl w:val="0"/>
          <w:numId w:val="1"/>
        </w:numPr>
        <w:spacing w:line="360" w:lineRule="auto"/>
        <w:jc w:val="both"/>
      </w:pPr>
      <w:r>
        <w:t>doivent avoir une enveloppe isolante,</w:t>
      </w:r>
    </w:p>
    <w:p w:rsidR="009125C9" w:rsidRDefault="00362AAC">
      <w:pPr>
        <w:numPr>
          <w:ilvl w:val="0"/>
          <w:numId w:val="1"/>
        </w:numPr>
        <w:spacing w:line="360" w:lineRule="auto"/>
        <w:jc w:val="both"/>
      </w:pPr>
      <w:r>
        <w:t>ne doivent pas faire courir de risque à l’utilisateur</w:t>
      </w:r>
      <w:r w:rsidR="00617467">
        <w:t>,</w:t>
      </w:r>
      <w:r>
        <w:t xml:space="preserve"> même en cas d’erreur de branchement ou de mauvais choix de gamme de mesurage.</w:t>
      </w:r>
    </w:p>
    <w:p w:rsidR="009125C9" w:rsidRDefault="000E6EA9">
      <w:pPr>
        <w:spacing w:line="360" w:lineRule="auto"/>
        <w:jc w:val="both"/>
      </w:pPr>
      <w:r>
        <w:t>L’emploi</w:t>
      </w:r>
      <w:r w:rsidR="00362AAC">
        <w:t xml:space="preserve"> des gants isolants est obligatoire lors des mesurages en BTA, lorsque l’opérateur opère à proximité de pièces nues présentant des risques de contact direct</w:t>
      </w:r>
      <w:r w:rsidR="00617467">
        <w:t>,</w:t>
      </w:r>
      <w:r w:rsidR="00362AAC">
        <w:t xml:space="preserve"> en cas de faux mouvement.</w:t>
      </w:r>
    </w:p>
    <w:p w:rsidR="009125C9" w:rsidRDefault="00705B69">
      <w:r>
        <w:rPr>
          <w:noProof/>
          <w:sz w:val="20"/>
        </w:rPr>
        <w:pict>
          <v:shape id="_x0000_s1054" type="#_x0000_t202" style="position:absolute;margin-left:198pt;margin-top:2.15pt;width:195.55pt;height:140.05pt;z-index:251665920">
            <v:textbox style="mso-next-textbox:#_x0000_s1054">
              <w:txbxContent>
                <w:p w:rsidR="009125C9" w:rsidRDefault="00362AAC">
                  <w:r>
                    <w:object w:dxaOrig="11250" w:dyaOrig="8235">
                      <v:shape id="_x0000_i1070" type="#_x0000_t75" style="width:180.85pt;height:132.3pt">
                        <v:imagedata r:id="rId51" o:title=""/>
                      </v:shape>
                      <o:OLEObject Type="Embed" ProgID="PBrush" ShapeID="_x0000_i1070" DrawAspect="Content" ObjectID="_1599367917" r:id="rId52"/>
                    </w:object>
                  </w:r>
                </w:p>
              </w:txbxContent>
            </v:textbox>
          </v:shape>
        </w:pict>
      </w:r>
      <w:r>
        <w:rPr>
          <w:noProof/>
          <w:sz w:val="20"/>
        </w:rPr>
        <w:pict>
          <v:shape id="_x0000_s1053" type="#_x0000_t202" style="position:absolute;margin-left:63pt;margin-top:11.15pt;width:102.85pt;height:129.8pt;z-index:251664896">
            <v:textbox style="mso-next-textbox:#_x0000_s1053">
              <w:txbxContent>
                <w:p w:rsidR="009125C9" w:rsidRDefault="00362AAC">
                  <w:r>
                    <w:object w:dxaOrig="3886" w:dyaOrig="5369">
                      <v:shape id="_x0000_i1072" type="#_x0000_t75" style="width:87.9pt;height:122.25pt">
                        <v:imagedata r:id="rId53" o:title=""/>
                      </v:shape>
                      <o:OLEObject Type="Embed" ProgID="PBrush" ShapeID="_x0000_i1072" DrawAspect="Content" ObjectID="_1599367918" r:id="rId54"/>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 w:rsidR="009125C9" w:rsidRDefault="009125C9"/>
    <w:p w:rsidR="009125C9" w:rsidRDefault="00362AAC">
      <w:pPr>
        <w:spacing w:line="360" w:lineRule="auto"/>
        <w:jc w:val="both"/>
      </w:pPr>
      <w:r>
        <w:lastRenderedPageBreak/>
        <w:t xml:space="preserve">Les cordons de mesurage : les </w:t>
      </w:r>
      <w:bookmarkStart w:id="0" w:name="_GoBack"/>
      <w:bookmarkEnd w:id="0"/>
      <w:r w:rsidR="00617467">
        <w:t xml:space="preserve">pointes de touches </w:t>
      </w:r>
      <w:r>
        <w:t xml:space="preserve">doivent avoir </w:t>
      </w:r>
      <w:r w:rsidR="00617467">
        <w:t>un indice de protection IP 2X (</w:t>
      </w:r>
      <w:r>
        <w:t>NF C 20-010).</w:t>
      </w:r>
    </w:p>
    <w:p w:rsidR="009125C9" w:rsidRDefault="00705B69">
      <w:r>
        <w:rPr>
          <w:noProof/>
          <w:sz w:val="20"/>
        </w:rPr>
        <w:pict>
          <v:shape id="_x0000_s1051" type="#_x0000_t202" style="position:absolute;margin-left:18pt;margin-top:3.35pt;width:204.55pt;height:132.65pt;z-index:251662848">
            <v:textbox>
              <w:txbxContent>
                <w:p w:rsidR="009125C9" w:rsidRDefault="00362AAC">
                  <w:r>
                    <w:object w:dxaOrig="8206" w:dyaOrig="5414">
                      <v:shape id="_x0000_i1074" type="#_x0000_t75" style="width:189.2pt;height:124.75pt">
                        <v:imagedata r:id="rId55" o:title=""/>
                      </v:shape>
                      <o:OLEObject Type="Embed" ProgID="PBrush" ShapeID="_x0000_i1074" DrawAspect="Content" ObjectID="_1599367919" r:id="rId56"/>
                    </w:object>
                  </w:r>
                </w:p>
              </w:txbxContent>
            </v:textbox>
          </v:shape>
        </w:pict>
      </w:r>
    </w:p>
    <w:p w:rsidR="009125C9" w:rsidRDefault="009125C9"/>
    <w:p w:rsidR="009125C9" w:rsidRDefault="00705B69">
      <w:r>
        <w:rPr>
          <w:noProof/>
          <w:sz w:val="20"/>
        </w:rPr>
        <w:pict>
          <v:shape id="_x0000_s1052" type="#_x0000_t202" style="position:absolute;margin-left:234pt;margin-top:2.75pt;width:196.25pt;height:68.1pt;z-index:251663872">
            <v:textbox>
              <w:txbxContent>
                <w:p w:rsidR="009125C9" w:rsidRDefault="00362AAC">
                  <w:r>
                    <w:object w:dxaOrig="9329" w:dyaOrig="3105">
                      <v:shape id="_x0000_i1076" type="#_x0000_t75" style="width:180.85pt;height:60.3pt">
                        <v:imagedata r:id="rId57" o:title=""/>
                      </v:shape>
                      <o:OLEObject Type="Embed" ProgID="PBrush" ShapeID="_x0000_i1076" DrawAspect="Content" ObjectID="_1599367920" r:id="rId58"/>
                    </w:object>
                  </w:r>
                </w:p>
              </w:txbxContent>
            </v:textbox>
          </v:shape>
        </w:pict>
      </w:r>
    </w:p>
    <w:p w:rsidR="009125C9" w:rsidRDefault="009125C9"/>
    <w:p w:rsidR="009125C9" w:rsidRDefault="009125C9"/>
    <w:p w:rsidR="009125C9" w:rsidRDefault="009125C9"/>
    <w:p w:rsidR="009125C9" w:rsidRDefault="009125C9"/>
    <w:p w:rsidR="009125C9" w:rsidRDefault="009125C9"/>
    <w:p w:rsidR="009125C9" w:rsidRDefault="009125C9">
      <w:pPr>
        <w:tabs>
          <w:tab w:val="left" w:pos="1455"/>
        </w:tabs>
      </w:pPr>
    </w:p>
    <w:sectPr w:rsidR="009125C9" w:rsidSect="00D2762F">
      <w:footerReference w:type="default" r:id="rId59"/>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05B69" w:rsidRDefault="00705B69" w:rsidP="00362AAC">
      <w:r>
        <w:separator/>
      </w:r>
    </w:p>
  </w:endnote>
  <w:endnote w:type="continuationSeparator" w:id="0">
    <w:p w:rsidR="00705B69" w:rsidRDefault="00705B69" w:rsidP="00362A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2AAC" w:rsidRDefault="00705B69">
    <w:pPr>
      <w:pStyle w:val="Pieddepage"/>
      <w:jc w:val="right"/>
    </w:pPr>
    <w:r>
      <w:rPr>
        <w:noProof/>
      </w:rPr>
      <w:fldChar w:fldCharType="begin"/>
    </w:r>
    <w:r>
      <w:rPr>
        <w:noProof/>
      </w:rPr>
      <w:instrText xml:space="preserve"> PAGE   \* MERGEFORMAT </w:instrText>
    </w:r>
    <w:r>
      <w:rPr>
        <w:noProof/>
      </w:rPr>
      <w:fldChar w:fldCharType="separate"/>
    </w:r>
    <w:r w:rsidR="00FD22F5">
      <w:rPr>
        <w:noProof/>
      </w:rPr>
      <w:t>8</w:t>
    </w:r>
    <w:r>
      <w:rPr>
        <w:noProof/>
      </w:rPr>
      <w:fldChar w:fldCharType="end"/>
    </w:r>
  </w:p>
  <w:p w:rsidR="00362AAC" w:rsidRDefault="00362AAC">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05B69" w:rsidRDefault="00705B69" w:rsidP="00362AAC">
      <w:r>
        <w:separator/>
      </w:r>
    </w:p>
  </w:footnote>
  <w:footnote w:type="continuationSeparator" w:id="0">
    <w:p w:rsidR="00705B69" w:rsidRDefault="00705B69" w:rsidP="00362A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4432EBD"/>
    <w:multiLevelType w:val="hybridMultilevel"/>
    <w:tmpl w:val="EFA2C6A8"/>
    <w:lvl w:ilvl="0" w:tplc="9A2C128C">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B5C4AC9"/>
    <w:multiLevelType w:val="hybridMultilevel"/>
    <w:tmpl w:val="EE389A1A"/>
    <w:lvl w:ilvl="0" w:tplc="C45EF5E4">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BFC572E"/>
    <w:multiLevelType w:val="hybridMultilevel"/>
    <w:tmpl w:val="9FB6774A"/>
    <w:lvl w:ilvl="0" w:tplc="A8B0F020">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362AAC"/>
    <w:rsid w:val="000B46E5"/>
    <w:rsid w:val="000E6EA9"/>
    <w:rsid w:val="00362AAC"/>
    <w:rsid w:val="004E0ADB"/>
    <w:rsid w:val="005B4325"/>
    <w:rsid w:val="00617467"/>
    <w:rsid w:val="00705B69"/>
    <w:rsid w:val="009125C9"/>
    <w:rsid w:val="00A528FF"/>
    <w:rsid w:val="00AE3FF8"/>
    <w:rsid w:val="00D2762F"/>
    <w:rsid w:val="00DB2BEF"/>
    <w:rsid w:val="00FD22F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7"/>
    <o:shapelayout v:ext="edit">
      <o:idmap v:ext="edit" data="1"/>
    </o:shapelayout>
  </w:shapeDefaults>
  <w:decimalSymbol w:val=","/>
  <w:listSeparator w:val=";"/>
  <w14:docId w14:val="04C8DC58"/>
  <w15:docId w15:val="{0A59F1A7-1D67-4C4D-B70E-AE995A490E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25C9"/>
    <w:rPr>
      <w:sz w:val="24"/>
      <w:szCs w:val="24"/>
    </w:rPr>
  </w:style>
  <w:style w:type="paragraph" w:styleId="Titre1">
    <w:name w:val="heading 1"/>
    <w:basedOn w:val="Normal"/>
    <w:next w:val="Normal"/>
    <w:qFormat/>
    <w:rsid w:val="009125C9"/>
    <w:pPr>
      <w:keepNext/>
      <w:outlineLvl w:val="0"/>
    </w:pPr>
    <w:rPr>
      <w:b/>
      <w:bCs/>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semiHidden/>
    <w:rsid w:val="009125C9"/>
    <w:pPr>
      <w:jc w:val="center"/>
    </w:pPr>
    <w:rPr>
      <w:b/>
      <w:bCs/>
      <w:sz w:val="32"/>
    </w:rPr>
  </w:style>
  <w:style w:type="paragraph" w:styleId="En-tte">
    <w:name w:val="header"/>
    <w:basedOn w:val="Normal"/>
    <w:link w:val="En-tteCar"/>
    <w:uiPriority w:val="99"/>
    <w:semiHidden/>
    <w:unhideWhenUsed/>
    <w:rsid w:val="00362AAC"/>
    <w:pPr>
      <w:tabs>
        <w:tab w:val="center" w:pos="4536"/>
        <w:tab w:val="right" w:pos="9072"/>
      </w:tabs>
    </w:pPr>
  </w:style>
  <w:style w:type="character" w:customStyle="1" w:styleId="En-tteCar">
    <w:name w:val="En-tête Car"/>
    <w:basedOn w:val="Policepardfaut"/>
    <w:link w:val="En-tte"/>
    <w:uiPriority w:val="99"/>
    <w:semiHidden/>
    <w:rsid w:val="00362AAC"/>
    <w:rPr>
      <w:sz w:val="24"/>
      <w:szCs w:val="24"/>
    </w:rPr>
  </w:style>
  <w:style w:type="paragraph" w:styleId="Pieddepage">
    <w:name w:val="footer"/>
    <w:basedOn w:val="Normal"/>
    <w:link w:val="PieddepageCar"/>
    <w:uiPriority w:val="99"/>
    <w:unhideWhenUsed/>
    <w:rsid w:val="00362AAC"/>
    <w:pPr>
      <w:tabs>
        <w:tab w:val="center" w:pos="4536"/>
        <w:tab w:val="right" w:pos="9072"/>
      </w:tabs>
    </w:pPr>
  </w:style>
  <w:style w:type="character" w:customStyle="1" w:styleId="PieddepageCar">
    <w:name w:val="Pied de page Car"/>
    <w:basedOn w:val="Policepardfaut"/>
    <w:link w:val="Pieddepage"/>
    <w:uiPriority w:val="99"/>
    <w:rsid w:val="00362AA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image" Target="media/image17.png"/><Relationship Id="rId21" Type="http://schemas.openxmlformats.org/officeDocument/2006/relationships/image" Target="media/image8.png"/><Relationship Id="rId34" Type="http://schemas.openxmlformats.org/officeDocument/2006/relationships/oleObject" Target="embeddings/oleObject14.bin"/><Relationship Id="rId42" Type="http://schemas.openxmlformats.org/officeDocument/2006/relationships/oleObject" Target="embeddings/oleObject18.bin"/><Relationship Id="rId47" Type="http://schemas.openxmlformats.org/officeDocument/2006/relationships/image" Target="media/image21.png"/><Relationship Id="rId50" Type="http://schemas.openxmlformats.org/officeDocument/2006/relationships/oleObject" Target="embeddings/oleObject22.bin"/><Relationship Id="rId55" Type="http://schemas.openxmlformats.org/officeDocument/2006/relationships/image" Target="media/image25.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png"/><Relationship Id="rId11" Type="http://schemas.openxmlformats.org/officeDocument/2006/relationships/image" Target="media/image3.png"/><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png"/><Relationship Id="rId40" Type="http://schemas.openxmlformats.org/officeDocument/2006/relationships/oleObject" Target="embeddings/oleObject17.bin"/><Relationship Id="rId45" Type="http://schemas.openxmlformats.org/officeDocument/2006/relationships/image" Target="media/image20.png"/><Relationship Id="rId53" Type="http://schemas.openxmlformats.org/officeDocument/2006/relationships/image" Target="media/image24.png"/><Relationship Id="rId58" Type="http://schemas.openxmlformats.org/officeDocument/2006/relationships/oleObject" Target="embeddings/oleObject26.bin"/><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png"/><Relationship Id="rId30" Type="http://schemas.openxmlformats.org/officeDocument/2006/relationships/oleObject" Target="embeddings/oleObject12.bin"/><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oleObject" Target="embeddings/oleObject21.bin"/><Relationship Id="rId56" Type="http://schemas.openxmlformats.org/officeDocument/2006/relationships/oleObject" Target="embeddings/oleObject25.bin"/><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image" Target="media/image18.png"/><Relationship Id="rId54" Type="http://schemas.openxmlformats.org/officeDocument/2006/relationships/oleObject" Target="embeddings/oleObject24.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png"/><Relationship Id="rId57" Type="http://schemas.openxmlformats.org/officeDocument/2006/relationships/image" Target="media/image26.png"/><Relationship Id="rId10" Type="http://schemas.openxmlformats.org/officeDocument/2006/relationships/oleObject" Target="embeddings/oleObject2.bin"/><Relationship Id="rId31" Type="http://schemas.openxmlformats.org/officeDocument/2006/relationships/image" Target="media/image13.png"/><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8</Pages>
  <Words>1071</Words>
  <Characters>5893</Characters>
  <Application>Microsoft Office Word</Application>
  <DocSecurity>0</DocSecurity>
  <Lines>49</Lines>
  <Paragraphs>13</Paragraphs>
  <ScaleCrop>false</ScaleCrop>
  <HeadingPairs>
    <vt:vector size="2" baseType="variant">
      <vt:variant>
        <vt:lpstr>Titre</vt:lpstr>
      </vt:variant>
      <vt:variant>
        <vt:i4>1</vt:i4>
      </vt:variant>
    </vt:vector>
  </HeadingPairs>
  <TitlesOfParts>
    <vt:vector size="1" baseType="lpstr">
      <vt:lpstr>Les équipements de protection individuelle et collectives</vt:lpstr>
    </vt:vector>
  </TitlesOfParts>
  <Company>LPJCAILLAUD</Company>
  <LinksUpToDate>false</LinksUpToDate>
  <CharactersWithSpaces>6951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Les équipements de protection individuelle et collectives</dc:title>
  <dc:creator>nono</dc:creator>
  <cp:lastModifiedBy>rbichard</cp:lastModifiedBy>
  <cp:revision>12</cp:revision>
  <cp:lastPrinted>2018-07-03T11:45:00Z</cp:lastPrinted>
  <dcterms:created xsi:type="dcterms:W3CDTF">2018-07-03T11:51:00Z</dcterms:created>
  <dcterms:modified xsi:type="dcterms:W3CDTF">2018-09-25T06:01:00Z</dcterms:modified>
</cp:coreProperties>
</file>